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A96F2D">
        <w:rPr>
          <w:rFonts w:cs="Calibri"/>
          <w:b/>
          <w:noProof/>
          <w:sz w:val="24"/>
          <w:szCs w:val="24"/>
          <w:lang w:val="es-ES" w:eastAsia="es-ES"/>
        </w:rPr>
        <w:drawing>
          <wp:inline distT="0" distB="0" distL="0" distR="0" wp14:anchorId="1F8782A7">
            <wp:extent cx="951230" cy="640080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 xml:space="preserve">ACTA DE ADJUDICACION 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 xml:space="preserve">PROCEDIMIENTO DE COMPRAS MENOR 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>RE</w:t>
      </w:r>
      <w:r w:rsidR="00A96F2D">
        <w:rPr>
          <w:rFonts w:cs="Calibri"/>
          <w:b/>
          <w:sz w:val="24"/>
          <w:szCs w:val="24"/>
          <w:u w:val="single"/>
        </w:rPr>
        <w:t>FE</w:t>
      </w:r>
      <w:r w:rsidR="00694E07">
        <w:rPr>
          <w:rFonts w:cs="Calibri"/>
          <w:b/>
          <w:sz w:val="24"/>
          <w:szCs w:val="24"/>
          <w:u w:val="single"/>
        </w:rPr>
        <w:t>RENCIA: CULTURA-DAF-CM-2019-0012</w:t>
      </w:r>
    </w:p>
    <w:p w:rsidR="00E52872" w:rsidRPr="00E52872" w:rsidRDefault="00976C5B" w:rsidP="00E52872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APERTURA SOBRE  </w:t>
      </w:r>
      <w:r w:rsidR="00694E07">
        <w:rPr>
          <w:rFonts w:cs="Calibri"/>
          <w:b/>
          <w:sz w:val="24"/>
          <w:szCs w:val="24"/>
          <w:u w:val="single"/>
        </w:rPr>
        <w:t>18</w:t>
      </w:r>
      <w:r w:rsidR="00354F84">
        <w:rPr>
          <w:rFonts w:cs="Calibri"/>
          <w:b/>
          <w:sz w:val="24"/>
          <w:szCs w:val="24"/>
          <w:u w:val="single"/>
        </w:rPr>
        <w:t>/02/2019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</w:p>
    <w:p w:rsidR="00E52872" w:rsidRPr="00BD476C" w:rsidRDefault="00E52872" w:rsidP="00E52872">
      <w:pPr>
        <w:jc w:val="center"/>
        <w:rPr>
          <w:rFonts w:cs="Calibri"/>
          <w:b/>
          <w:sz w:val="24"/>
          <w:szCs w:val="24"/>
        </w:rPr>
      </w:pPr>
      <w:r w:rsidRPr="00E52872">
        <w:rPr>
          <w:rFonts w:cs="Calibri"/>
          <w:sz w:val="24"/>
          <w:szCs w:val="24"/>
        </w:rPr>
        <w:t>Expedient</w:t>
      </w:r>
      <w:r w:rsidR="00A96F2D">
        <w:rPr>
          <w:rFonts w:cs="Calibri"/>
          <w:sz w:val="24"/>
          <w:szCs w:val="24"/>
        </w:rPr>
        <w:t xml:space="preserve">e </w:t>
      </w:r>
      <w:r w:rsidR="00694E07">
        <w:rPr>
          <w:rFonts w:cs="Calibri"/>
          <w:sz w:val="24"/>
          <w:szCs w:val="24"/>
        </w:rPr>
        <w:t>Único: “CULTURA-DAF-CM-2019-0012</w:t>
      </w:r>
      <w:r w:rsidR="00976C5B">
        <w:rPr>
          <w:rFonts w:cs="Calibri"/>
          <w:sz w:val="24"/>
          <w:szCs w:val="24"/>
        </w:rPr>
        <w:t xml:space="preserve">, para </w:t>
      </w:r>
      <w:r w:rsidRPr="00E52872">
        <w:rPr>
          <w:rFonts w:cs="Calibri"/>
          <w:sz w:val="24"/>
          <w:szCs w:val="24"/>
        </w:rPr>
        <w:t>l</w:t>
      </w:r>
      <w:r w:rsidR="00976C5B">
        <w:rPr>
          <w:rFonts w:cs="Calibri"/>
          <w:sz w:val="24"/>
          <w:szCs w:val="24"/>
        </w:rPr>
        <w:t>a</w:t>
      </w:r>
      <w:r w:rsidRPr="00E52872">
        <w:rPr>
          <w:rFonts w:cs="Calibri"/>
          <w:sz w:val="24"/>
          <w:szCs w:val="24"/>
        </w:rPr>
        <w:t xml:space="preserve"> </w:t>
      </w:r>
      <w:r w:rsidR="00A945E3">
        <w:rPr>
          <w:rFonts w:cs="Calibri"/>
          <w:b/>
          <w:sz w:val="24"/>
          <w:szCs w:val="24"/>
        </w:rPr>
        <w:t xml:space="preserve">ADQUISICIÓN </w:t>
      </w:r>
      <w:r w:rsidR="00694E07">
        <w:rPr>
          <w:rFonts w:cs="Calibri"/>
          <w:b/>
          <w:sz w:val="24"/>
          <w:szCs w:val="24"/>
        </w:rPr>
        <w:t>DE MATERIALES ELECTRICOS PARA EL DEPARTAMENTO DE EVENTOS Y DE SERVICIOS GENERALES Y OPERATIVOS DE ESTE MINISTERIO.</w:t>
      </w:r>
    </w:p>
    <w:p w:rsidR="00160BF2" w:rsidRPr="00E52872" w:rsidRDefault="00E52872" w:rsidP="00976C5B">
      <w:pPr>
        <w:jc w:val="both"/>
        <w:rPr>
          <w:rFonts w:cs="Calibri"/>
          <w:sz w:val="24"/>
          <w:szCs w:val="24"/>
        </w:rPr>
      </w:pPr>
      <w:r w:rsidRPr="00E52872">
        <w:rPr>
          <w:rFonts w:cs="Calibri"/>
          <w:sz w:val="24"/>
          <w:szCs w:val="24"/>
        </w:rPr>
        <w:t xml:space="preserve">Dando cumplimiento a las disposiciones de la Ley No. 340-06 sobre Compras y Contrataciones de Bienes, Servicios, Obras y Concesiones del Estados y su Reglamento de </w:t>
      </w:r>
      <w:r w:rsidR="00976C5B" w:rsidRPr="00E52872">
        <w:rPr>
          <w:rFonts w:cs="Calibri"/>
          <w:sz w:val="24"/>
          <w:szCs w:val="24"/>
        </w:rPr>
        <w:t>Aplicación No.</w:t>
      </w:r>
      <w:r w:rsidRPr="00E52872">
        <w:rPr>
          <w:rFonts w:cs="Calibri"/>
          <w:sz w:val="24"/>
          <w:szCs w:val="24"/>
        </w:rPr>
        <w:t xml:space="preserve"> 543-12.</w:t>
      </w:r>
    </w:p>
    <w:p w:rsidR="00B544CF" w:rsidRDefault="00B544CF" w:rsidP="00B544CF">
      <w:pPr>
        <w:jc w:val="both"/>
        <w:rPr>
          <w:rFonts w:cs="Calibri"/>
        </w:rPr>
      </w:pPr>
      <w:r>
        <w:rPr>
          <w:rFonts w:cs="Calibri"/>
        </w:rPr>
        <w:t xml:space="preserve">Dando cumplimiento a las disposiciones de la Ley No. 340-06 sobre Compras y Contrataciones de Bienes, Servicios, Obras y Concesiones del Estados </w:t>
      </w:r>
      <w:r w:rsidR="00160BF2">
        <w:rPr>
          <w:rFonts w:cs="Calibri"/>
        </w:rPr>
        <w:t xml:space="preserve">y su Reglamento de </w:t>
      </w:r>
      <w:r w:rsidR="00976C5B">
        <w:rPr>
          <w:rFonts w:cs="Calibri"/>
        </w:rPr>
        <w:t>Aplicación No.</w:t>
      </w:r>
      <w:r>
        <w:rPr>
          <w:rFonts w:cs="Calibri"/>
        </w:rPr>
        <w:t xml:space="preserve"> 543-12.</w:t>
      </w:r>
    </w:p>
    <w:p w:rsidR="00B544CF" w:rsidRDefault="00B544CF" w:rsidP="00B544CF">
      <w:pPr>
        <w:spacing w:after="0"/>
        <w:contextualSpacing/>
        <w:jc w:val="both"/>
        <w:rPr>
          <w:rFonts w:cs="Calibri"/>
          <w:sz w:val="2"/>
        </w:rPr>
      </w:pPr>
    </w:p>
    <w:p w:rsidR="00B544CF" w:rsidRDefault="00B544CF" w:rsidP="00B544CF">
      <w:pPr>
        <w:spacing w:after="0"/>
        <w:contextualSpacing/>
        <w:jc w:val="both"/>
        <w:rPr>
          <w:rFonts w:cs="Calibri"/>
          <w:b/>
          <w:sz w:val="4"/>
        </w:rPr>
      </w:pPr>
    </w:p>
    <w:p w:rsidR="00354F84" w:rsidRDefault="00B544CF" w:rsidP="00354F84">
      <w:pPr>
        <w:spacing w:after="0" w:line="240" w:lineRule="auto"/>
        <w:rPr>
          <w:rFonts w:cs="Calibri"/>
          <w:b/>
        </w:rPr>
      </w:pPr>
      <w:r>
        <w:rPr>
          <w:rFonts w:cs="Calibri"/>
        </w:rPr>
        <w:t xml:space="preserve">LOS OFERENTES INVITADOS FUERON: </w:t>
      </w:r>
      <w:r w:rsidR="00694E07">
        <w:rPr>
          <w:rFonts w:cs="Calibri"/>
          <w:b/>
        </w:rPr>
        <w:t>LOPEZ OFFICE SUPPLY, SRL, ARQUITECTURA TECHOS Y TEJAS, SRL, INVERSIONES ND &amp; ASOCIADOS, SRL, COINTESA INTERNATIONAL</w:t>
      </w:r>
      <w:r w:rsidR="00A40461">
        <w:rPr>
          <w:rFonts w:cs="Calibri"/>
          <w:b/>
        </w:rPr>
        <w:t>, CORP, NIXMAIRY COMERCIAL, SRL Y DICOIN</w:t>
      </w:r>
      <w:r w:rsidR="00694E07">
        <w:rPr>
          <w:rFonts w:cs="Calibri"/>
          <w:b/>
        </w:rPr>
        <w:t xml:space="preserve"> SYSTEM, SRL.</w:t>
      </w:r>
    </w:p>
    <w:p w:rsidR="00694E07" w:rsidRPr="006F183D" w:rsidRDefault="00694E07" w:rsidP="00354F84">
      <w:pPr>
        <w:spacing w:after="0" w:line="240" w:lineRule="auto"/>
        <w:rPr>
          <w:rFonts w:cs="Calibri"/>
          <w:b/>
        </w:rPr>
      </w:pPr>
    </w:p>
    <w:p w:rsidR="00B544CF" w:rsidRDefault="00B544CF" w:rsidP="001B6582">
      <w:pPr>
        <w:spacing w:after="0" w:line="240" w:lineRule="auto"/>
        <w:rPr>
          <w:rFonts w:cs="Calibri"/>
          <w:b/>
        </w:rPr>
      </w:pPr>
      <w:r>
        <w:rPr>
          <w:rFonts w:cs="Calibri"/>
        </w:rPr>
        <w:t>LOS OFERENTES PARTICIPANTES FUERON:</w:t>
      </w:r>
      <w:r>
        <w:rPr>
          <w:rFonts w:cs="Calibri"/>
          <w:b/>
        </w:rPr>
        <w:t xml:space="preserve"> </w:t>
      </w:r>
      <w:r w:rsidR="00A40461">
        <w:rPr>
          <w:rFonts w:cs="Calibri"/>
          <w:b/>
        </w:rPr>
        <w:t>SUPLIDORES ELECTRICOS DEL CARIBE SEDECA, EIRL, SUPLIDORA YANMELANI, SRL, MAROCTAC COMERCIAL, SRL, EPX DOMINICANA, SRL E INVERSIONES ND &amp; ASOCIADOS, SRL</w:t>
      </w:r>
    </w:p>
    <w:p w:rsidR="00B544CF" w:rsidRDefault="00B544CF" w:rsidP="00B544CF">
      <w:pPr>
        <w:spacing w:after="0"/>
        <w:contextualSpacing/>
        <w:jc w:val="both"/>
        <w:rPr>
          <w:rFonts w:cs="Calibri"/>
          <w:b/>
          <w:sz w:val="8"/>
        </w:rPr>
      </w:pPr>
    </w:p>
    <w:p w:rsidR="00B544CF" w:rsidRDefault="00B544CF" w:rsidP="00B544CF">
      <w:pPr>
        <w:jc w:val="both"/>
        <w:rPr>
          <w:rFonts w:cs="Calibri"/>
        </w:rPr>
      </w:pPr>
      <w:r>
        <w:rPr>
          <w:rFonts w:eastAsia="Times New Roman" w:cs="Calibri"/>
          <w:b/>
          <w:sz w:val="24"/>
          <w:szCs w:val="24"/>
          <w:lang w:val="es-ES" w:eastAsia="es-ES"/>
        </w:rPr>
        <w:t>Vistos,</w:t>
      </w:r>
      <w:r>
        <w:rPr>
          <w:rFonts w:cs="Calibri"/>
          <w:b/>
          <w:lang w:val="es-ES"/>
        </w:rPr>
        <w:t xml:space="preserve"> </w:t>
      </w:r>
      <w:r>
        <w:rPr>
          <w:rFonts w:cs="Calibri"/>
        </w:rPr>
        <w:t>los documentos contentivos de las bases para este procedimiento de selección de proveedores.</w:t>
      </w:r>
    </w:p>
    <w:p w:rsidR="005F6D7D" w:rsidRDefault="00B544CF" w:rsidP="000A0368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Vistas, </w:t>
      </w:r>
      <w:r>
        <w:rPr>
          <w:rFonts w:cs="Calibri"/>
        </w:rPr>
        <w:t>la evaluación de</w:t>
      </w:r>
      <w:r>
        <w:rPr>
          <w:rFonts w:cs="Calibri"/>
          <w:b/>
        </w:rPr>
        <w:t xml:space="preserve"> </w:t>
      </w:r>
      <w:r>
        <w:rPr>
          <w:rFonts w:cs="Calibri"/>
        </w:rPr>
        <w:t>las propuestas técnicas y económicas presentadas por</w:t>
      </w:r>
      <w:r w:rsidR="00FE32B7">
        <w:rPr>
          <w:rFonts w:cs="Calibri"/>
        </w:rPr>
        <w:t xml:space="preserve"> los oferente</w:t>
      </w:r>
      <w:r w:rsidR="006F183D">
        <w:rPr>
          <w:rFonts w:cs="Calibri"/>
        </w:rPr>
        <w:t>s que participaron</w:t>
      </w:r>
      <w:r w:rsidR="00950AC9">
        <w:rPr>
          <w:rFonts w:cs="Calibri"/>
        </w:rPr>
        <w:t>.</w:t>
      </w:r>
    </w:p>
    <w:p w:rsidR="005F6D7D" w:rsidRDefault="005F6D7D" w:rsidP="000A0368">
      <w:pPr>
        <w:jc w:val="both"/>
        <w:rPr>
          <w:rFonts w:cs="Calibri"/>
          <w:b/>
        </w:rPr>
      </w:pPr>
    </w:p>
    <w:p w:rsidR="000A0368" w:rsidRDefault="000A0368" w:rsidP="000A0368">
      <w:pPr>
        <w:jc w:val="both"/>
        <w:rPr>
          <w:rFonts w:cs="Calibri"/>
        </w:rPr>
      </w:pPr>
      <w:r>
        <w:rPr>
          <w:rFonts w:cs="Calibri"/>
          <w:b/>
        </w:rPr>
        <w:t xml:space="preserve">RESOLUCION </w:t>
      </w:r>
      <w:r w:rsidR="0041649D">
        <w:rPr>
          <w:rFonts w:cs="Calibri"/>
          <w:b/>
        </w:rPr>
        <w:t>1</w:t>
      </w:r>
      <w:r>
        <w:rPr>
          <w:rFonts w:cs="Calibri"/>
          <w:b/>
        </w:rPr>
        <w:t xml:space="preserve">: </w:t>
      </w:r>
      <w:r w:rsidR="005F6D7D">
        <w:rPr>
          <w:rFonts w:cs="Calibri"/>
          <w:b/>
        </w:rPr>
        <w:t>A</w:t>
      </w:r>
      <w:r>
        <w:rPr>
          <w:rFonts w:cs="Calibri"/>
          <w:b/>
        </w:rPr>
        <w:t>djudicar como al efecto se adjudica a la empresa</w:t>
      </w:r>
      <w:r w:rsidR="004D7983">
        <w:rPr>
          <w:rFonts w:cs="Calibri"/>
          <w:b/>
        </w:rPr>
        <w:t xml:space="preserve"> </w:t>
      </w:r>
      <w:r w:rsidR="00A40461">
        <w:rPr>
          <w:rFonts w:cs="Calibri"/>
          <w:b/>
        </w:rPr>
        <w:t>MARACTAC COMERCIAL</w:t>
      </w:r>
      <w:r w:rsidR="005815C1">
        <w:rPr>
          <w:rFonts w:cs="Calibri"/>
          <w:b/>
        </w:rPr>
        <w:t>, SRL</w:t>
      </w:r>
      <w:r w:rsidR="00BE7D72">
        <w:rPr>
          <w:rFonts w:cs="Calibri"/>
          <w:b/>
        </w:rPr>
        <w:t>:</w:t>
      </w:r>
      <w:r w:rsidR="004B4542">
        <w:rPr>
          <w:rFonts w:cs="Calibri"/>
        </w:rPr>
        <w:t xml:space="preserve"> presentó</w:t>
      </w:r>
      <w:r>
        <w:rPr>
          <w:rFonts w:cs="Calibri"/>
        </w:rPr>
        <w:t xml:space="preserve"> la oferta más conveniente para los intereses de la institución y el Estado, por cumplir con las especificaciones técnicas, tiempo de entrega, </w:t>
      </w:r>
      <w:r w:rsidR="0041649D">
        <w:rPr>
          <w:rFonts w:cs="Calibri"/>
        </w:rPr>
        <w:t>precio acorde</w:t>
      </w:r>
      <w:r>
        <w:rPr>
          <w:rFonts w:cs="Calibri"/>
        </w:rPr>
        <w:t xml:space="preserve"> al mercado y bajo las condiciones indicadas en el documento base de este procedimiento, </w:t>
      </w:r>
      <w:r w:rsidR="00EF58F7">
        <w:rPr>
          <w:rFonts w:cs="Calibri"/>
        </w:rPr>
        <w:t>del ítem</w:t>
      </w:r>
      <w:r>
        <w:rPr>
          <w:rFonts w:cs="Calibri"/>
        </w:rPr>
        <w:t xml:space="preserve"> siguiente: </w:t>
      </w:r>
    </w:p>
    <w:p w:rsidR="004B07F8" w:rsidRDefault="004B07F8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6F183D" w:rsidRDefault="006F183D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6F183D" w:rsidRDefault="006F183D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506345" w:rsidRDefault="00506345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6F183D" w:rsidRDefault="006F183D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4B4542" w:rsidRDefault="004B4542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506345" w:rsidRDefault="00506345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506345" w:rsidRDefault="00506345" w:rsidP="00B544C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6F183D" w:rsidRPr="00224D2A" w:rsidRDefault="00506345" w:rsidP="00343557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  <w:lang w:val="en-US"/>
        </w:rPr>
      </w:pPr>
      <w:r w:rsidRPr="00861844">
        <w:rPr>
          <w:rFonts w:cs="Calibri"/>
          <w:b/>
        </w:rPr>
        <w:t xml:space="preserve">                                                </w:t>
      </w:r>
      <w:r w:rsidR="00A40461">
        <w:rPr>
          <w:rFonts w:cs="Calibri"/>
          <w:b/>
          <w:lang w:val="en-US"/>
        </w:rPr>
        <w:t>MAROCTAC COMERCIAL</w:t>
      </w:r>
      <w:r w:rsidR="00224D2A" w:rsidRPr="00224D2A">
        <w:rPr>
          <w:rFonts w:cs="Calibri"/>
          <w:b/>
          <w:lang w:val="en-US"/>
        </w:rPr>
        <w:t>, SRL</w:t>
      </w:r>
      <w:r w:rsidR="000923C3" w:rsidRPr="00224D2A">
        <w:rPr>
          <w:rFonts w:cs="Calibri"/>
          <w:b/>
          <w:lang w:val="en-US"/>
        </w:rPr>
        <w:t>:</w:t>
      </w:r>
    </w:p>
    <w:p w:rsidR="00A40461" w:rsidRPr="007D25E0" w:rsidRDefault="00A40461" w:rsidP="00A40461">
      <w:pPr>
        <w:tabs>
          <w:tab w:val="left" w:pos="6267"/>
        </w:tabs>
        <w:spacing w:after="0" w:line="240" w:lineRule="auto"/>
        <w:rPr>
          <w:b/>
          <w:sz w:val="24"/>
        </w:rPr>
      </w:pPr>
    </w:p>
    <w:tbl>
      <w:tblPr>
        <w:tblStyle w:val="Tablaconcuadrcula"/>
        <w:tblW w:w="10844" w:type="dxa"/>
        <w:jc w:val="center"/>
        <w:tblLook w:val="04A0" w:firstRow="1" w:lastRow="0" w:firstColumn="1" w:lastColumn="0" w:noHBand="0" w:noVBand="1"/>
      </w:tblPr>
      <w:tblGrid>
        <w:gridCol w:w="628"/>
        <w:gridCol w:w="977"/>
        <w:gridCol w:w="4005"/>
        <w:gridCol w:w="1062"/>
        <w:gridCol w:w="1161"/>
        <w:gridCol w:w="1418"/>
        <w:gridCol w:w="1593"/>
      </w:tblGrid>
      <w:tr w:rsidR="00A40461" w:rsidRPr="00890574" w:rsidTr="00DB598C">
        <w:trPr>
          <w:trHeight w:val="884"/>
          <w:jc w:val="center"/>
        </w:trPr>
        <w:tc>
          <w:tcPr>
            <w:tcW w:w="628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977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005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62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418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93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Monto</w:t>
            </w:r>
          </w:p>
          <w:p w:rsidR="00A40461" w:rsidRPr="00780AF6" w:rsidRDefault="00A40461" w:rsidP="00DB59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0461" w:rsidRPr="00E27B60" w:rsidTr="00DB598C">
        <w:trPr>
          <w:trHeight w:val="258"/>
          <w:jc w:val="center"/>
        </w:trPr>
        <w:tc>
          <w:tcPr>
            <w:tcW w:w="628" w:type="dxa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Pr="008C4FDA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Lámparas led circulares de 18 Watt de superficie</w:t>
            </w:r>
          </w:p>
        </w:tc>
        <w:sdt>
          <w:sdtPr>
            <w:rPr>
              <w:rStyle w:val="Style20"/>
            </w:rPr>
            <w:id w:val="15494407"/>
            <w:placeholder>
              <w:docPart w:val="9F7B39665E834DA39F8CF3D128CC7714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EF55C06B8DC84E919BD2E2970229526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062" w:type="dxa"/>
                    <w:vAlign w:val="center"/>
                  </w:tcPr>
                  <w:p w:rsidR="00A40461" w:rsidRPr="008C4FDA" w:rsidRDefault="00A40461" w:rsidP="00DB598C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</w:rPr>
                    </w:pPr>
                    <w:r>
                      <w:rPr>
                        <w:rStyle w:val="Style20"/>
                      </w:rPr>
                      <w:t>Unidades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A40461" w:rsidRPr="00702936" w:rsidRDefault="00A40461" w:rsidP="00DB59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Pr="00F561BC" w:rsidRDefault="00A40461" w:rsidP="00DB598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475.00</w:t>
            </w:r>
          </w:p>
        </w:tc>
        <w:tc>
          <w:tcPr>
            <w:tcW w:w="1593" w:type="dxa"/>
          </w:tcPr>
          <w:p w:rsidR="00A40461" w:rsidRPr="00E27B60" w:rsidRDefault="00A40461" w:rsidP="00DB598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47,500.00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:rsidR="00A40461" w:rsidRPr="00780AF6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bCs/>
                <w:sz w:val="20"/>
                <w:szCs w:val="20"/>
              </w:rPr>
              <w:t>Lámparas led Circulares de 12 Watt de plafónd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445.00</w:t>
            </w:r>
          </w:p>
        </w:tc>
        <w:tc>
          <w:tcPr>
            <w:tcW w:w="1593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44,500.00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Transformadores electrónicos de 40 W/4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 xml:space="preserve">      50</w:t>
            </w:r>
          </w:p>
        </w:tc>
        <w:tc>
          <w:tcPr>
            <w:tcW w:w="141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1,300.00</w:t>
            </w:r>
          </w:p>
        </w:tc>
        <w:tc>
          <w:tcPr>
            <w:tcW w:w="1593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65,000.00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Cajas de Breakers 4/8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1,100.00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Cajas de Breakers 8/16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2,160.00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21,600.00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Cajas de Breakers 2/4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798.00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7,980.00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20 Amp gruesos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10,000.00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30 Amp gruesos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225.00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11,250.00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40 Amp gruesos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260.00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13,000.00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20 Amp Finos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220.00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30 Amp Finos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230.00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11,500.00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40 Amp Finos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300.00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15,000.00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Breakers de 60 Amp gruesos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350.00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17,500.00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Abrazaderas de 1/2¨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 xml:space="preserve">        1.55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155.00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Abrazaderas de 3/4¨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3.05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305.00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Abrazaderas de 1¨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5.05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505.00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 xml:space="preserve">Tarugos Verdes 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0.75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 xml:space="preserve">Tarugos Azules 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0.75</w:t>
            </w:r>
          </w:p>
        </w:tc>
        <w:tc>
          <w:tcPr>
            <w:tcW w:w="1593" w:type="dxa"/>
          </w:tcPr>
          <w:p w:rsidR="00A40461" w:rsidRDefault="006504E6" w:rsidP="006504E6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 xml:space="preserve">                     </w:t>
            </w:r>
            <w:r>
              <w:rPr>
                <w:rStyle w:val="Style20"/>
              </w:rPr>
              <w:lastRenderedPageBreak/>
              <w:t>150.00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Tornillos diablito de 1/2¨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6504E6" w:rsidP="006504E6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 xml:space="preserve">        1.25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Tornillos diablito de 1 1/2¨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1.25</w:t>
            </w:r>
          </w:p>
        </w:tc>
        <w:tc>
          <w:tcPr>
            <w:tcW w:w="1593" w:type="dxa"/>
          </w:tcPr>
          <w:p w:rsidR="00A40461" w:rsidRDefault="006504E6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Tornillos diablito de 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1.25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Tornillos diablito de  3¨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1.40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280.00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Tornillos diablito de 4¨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STD Eléctrico # 10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3,350.00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6,700.00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STD Eléctrico # 12 (blanco y negro)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8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2,100.00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16,800.00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STD Eléctrico # 6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10,150.00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20,300.00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STD Eléctrico # 8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5,800.00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11,600.00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de goma  14/2¨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5,700.00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11,400.00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Alambres de goma  14/4¨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8,150.00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16,300.00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Tape 3M Súper 33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25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280.00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7,000.00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Extensiones de luz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550.00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1,650.00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Fundas de Tayrra #6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Fundas de Tayrra #8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60.00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Fundas de Tayrra #10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130.00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390.00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Empalme 2/0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180.00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3,600.00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Empalme 3/0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165.00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3,300.00</w:t>
            </w:r>
          </w:p>
        </w:tc>
      </w:tr>
      <w:tr w:rsidR="00A40461" w:rsidRPr="00492AC9" w:rsidTr="00DB598C">
        <w:trPr>
          <w:trHeight w:val="274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Empalme 4/0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285.00</w:t>
            </w:r>
          </w:p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5,700.00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tipo silla 2/0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100.00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2,000.00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tipo silla 3/0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195.00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3,900.00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tipo silla 4/0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145.00</w:t>
            </w:r>
          </w:p>
        </w:tc>
        <w:tc>
          <w:tcPr>
            <w:tcW w:w="1593" w:type="dxa"/>
          </w:tcPr>
          <w:p w:rsidR="00A40461" w:rsidRDefault="00922AEC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2,900.00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Conduflex de 1/2¨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335.00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3,350.00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Conduflex de 3/4¨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510.00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5,100.00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3/4¨ recto para Conduflex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22.00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440.00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1/2¨ recto para Conduflex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16.00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320.00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3/4¨ Curvo para Conduflex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600.00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Conectores de 1/2¨ Curvo para Conduflex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20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29.00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580.00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77" w:type="dxa"/>
            <w:vAlign w:val="center"/>
          </w:tcPr>
          <w:p w:rsidR="00A40461" w:rsidRPr="00DE5A3D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Fotoceldas Exterior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54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165.00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8,910.00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Pedestales para Micrófonos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2,650.00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5,300.00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Regletas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330.00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660.00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Extensión eléctrica de 25 Pies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325.00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325.00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CF0C3E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Extensión eléctrica de 25</w:t>
            </w:r>
            <w:r w:rsidR="00A40461">
              <w:rPr>
                <w:rStyle w:val="Style20"/>
              </w:rPr>
              <w:t xml:space="preserve"> Pies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1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325.00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325.00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Reflectores led de 200 Watt luz amarilla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6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4,300..00</w:t>
            </w:r>
          </w:p>
        </w:tc>
        <w:tc>
          <w:tcPr>
            <w:tcW w:w="1593" w:type="dxa"/>
          </w:tcPr>
          <w:p w:rsidR="00A40461" w:rsidRDefault="00A40461" w:rsidP="00CF0C3E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 xml:space="preserve">        </w:t>
            </w:r>
            <w:r w:rsidR="00CF0C3E">
              <w:rPr>
                <w:rStyle w:val="Style20"/>
              </w:rPr>
              <w:t>25,800.00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Reflectores led de 200 Watt luz blanca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8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4,300.00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34,400.00</w:t>
            </w:r>
          </w:p>
        </w:tc>
      </w:tr>
      <w:tr w:rsidR="00A40461" w:rsidRPr="00492AC9" w:rsidTr="00DB598C">
        <w:trPr>
          <w:trHeight w:val="258"/>
          <w:jc w:val="center"/>
        </w:trPr>
        <w:tc>
          <w:tcPr>
            <w:tcW w:w="628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77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Rollos de Alambre de Vinyl 12/2</w:t>
            </w:r>
          </w:p>
        </w:tc>
        <w:tc>
          <w:tcPr>
            <w:tcW w:w="1062" w:type="dxa"/>
            <w:vAlign w:val="center"/>
          </w:tcPr>
          <w:p w:rsidR="00A40461" w:rsidRDefault="00A40461" w:rsidP="00DB598C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Unidades</w:t>
            </w:r>
          </w:p>
        </w:tc>
        <w:tc>
          <w:tcPr>
            <w:tcW w:w="1161" w:type="dxa"/>
          </w:tcPr>
          <w:p w:rsidR="00A40461" w:rsidRDefault="00A40461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3</w:t>
            </w:r>
          </w:p>
        </w:tc>
        <w:tc>
          <w:tcPr>
            <w:tcW w:w="1418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center"/>
              <w:rPr>
                <w:rStyle w:val="Style20"/>
              </w:rPr>
            </w:pPr>
            <w:r>
              <w:rPr>
                <w:rStyle w:val="Style20"/>
              </w:rPr>
              <w:t>7,220.00</w:t>
            </w:r>
          </w:p>
        </w:tc>
        <w:tc>
          <w:tcPr>
            <w:tcW w:w="1593" w:type="dxa"/>
          </w:tcPr>
          <w:p w:rsidR="00A40461" w:rsidRDefault="00CF0C3E" w:rsidP="00DB598C">
            <w:pPr>
              <w:autoSpaceDE w:val="0"/>
              <w:autoSpaceDN w:val="0"/>
              <w:adjustRightInd w:val="0"/>
              <w:jc w:val="right"/>
              <w:rPr>
                <w:rStyle w:val="Style20"/>
              </w:rPr>
            </w:pPr>
            <w:r>
              <w:rPr>
                <w:rStyle w:val="Style20"/>
              </w:rPr>
              <w:t>21,660.00</w:t>
            </w:r>
          </w:p>
        </w:tc>
      </w:tr>
      <w:tr w:rsidR="00CF0C3E" w:rsidRPr="00144C33" w:rsidTr="00A40461">
        <w:trPr>
          <w:trHeight w:val="493"/>
          <w:jc w:val="center"/>
        </w:trPr>
        <w:tc>
          <w:tcPr>
            <w:tcW w:w="7833" w:type="dxa"/>
            <w:gridSpan w:val="5"/>
            <w:vMerge w:val="restart"/>
            <w:tcBorders>
              <w:left w:val="nil"/>
            </w:tcBorders>
          </w:tcPr>
          <w:p w:rsidR="00CF0C3E" w:rsidRPr="008C4FDA" w:rsidRDefault="00CF0C3E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F0C3E" w:rsidRPr="00780AF6" w:rsidRDefault="00CF0C3E" w:rsidP="00DB598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  TOTAL</w:t>
            </w:r>
          </w:p>
        </w:tc>
        <w:tc>
          <w:tcPr>
            <w:tcW w:w="1593" w:type="dxa"/>
          </w:tcPr>
          <w:p w:rsidR="00CF0C3E" w:rsidRPr="009173C8" w:rsidRDefault="00CF0C3E" w:rsidP="00DB598C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511,085.00</w:t>
            </w:r>
          </w:p>
        </w:tc>
      </w:tr>
      <w:tr w:rsidR="00CF0C3E" w:rsidRPr="00144C33" w:rsidTr="00CF0C3E">
        <w:trPr>
          <w:trHeight w:val="493"/>
          <w:jc w:val="center"/>
        </w:trPr>
        <w:tc>
          <w:tcPr>
            <w:tcW w:w="7833" w:type="dxa"/>
            <w:gridSpan w:val="5"/>
            <w:vMerge/>
            <w:tcBorders>
              <w:left w:val="nil"/>
            </w:tcBorders>
          </w:tcPr>
          <w:p w:rsidR="00CF0C3E" w:rsidRDefault="00CF0C3E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F0C3E" w:rsidRPr="00780AF6" w:rsidRDefault="00CF0C3E" w:rsidP="00DB598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ITBIS</w:t>
            </w:r>
          </w:p>
        </w:tc>
        <w:tc>
          <w:tcPr>
            <w:tcW w:w="1593" w:type="dxa"/>
          </w:tcPr>
          <w:p w:rsidR="00CF0C3E" w:rsidRDefault="00CF0C3E" w:rsidP="00DB598C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80,295.30</w:t>
            </w:r>
          </w:p>
        </w:tc>
      </w:tr>
      <w:tr w:rsidR="00CF0C3E" w:rsidRPr="00144C33" w:rsidTr="00DB598C">
        <w:trPr>
          <w:trHeight w:val="493"/>
          <w:jc w:val="center"/>
        </w:trPr>
        <w:tc>
          <w:tcPr>
            <w:tcW w:w="7833" w:type="dxa"/>
            <w:gridSpan w:val="5"/>
            <w:vMerge/>
            <w:tcBorders>
              <w:left w:val="nil"/>
              <w:bottom w:val="nil"/>
            </w:tcBorders>
          </w:tcPr>
          <w:p w:rsidR="00CF0C3E" w:rsidRDefault="00CF0C3E" w:rsidP="00DB59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CF0C3E" w:rsidRDefault="00CF0C3E" w:rsidP="00DB598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93" w:type="dxa"/>
            <w:tcBorders>
              <w:bottom w:val="double" w:sz="4" w:space="0" w:color="auto"/>
            </w:tcBorders>
          </w:tcPr>
          <w:p w:rsidR="00CF0C3E" w:rsidRDefault="00CF0C3E" w:rsidP="00DB598C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591,380.30</w:t>
            </w:r>
          </w:p>
        </w:tc>
      </w:tr>
    </w:tbl>
    <w:p w:rsidR="00A40461" w:rsidRPr="00144C33" w:rsidRDefault="00A40461" w:rsidP="00A40461">
      <w:pPr>
        <w:autoSpaceDE w:val="0"/>
        <w:autoSpaceDN w:val="0"/>
        <w:adjustRightInd w:val="0"/>
        <w:spacing w:after="0" w:line="240" w:lineRule="auto"/>
        <w:rPr>
          <w:bCs/>
          <w:color w:val="FF0000"/>
          <w:lang w:val="en-US"/>
        </w:rPr>
      </w:pPr>
    </w:p>
    <w:p w:rsidR="00A40461" w:rsidRPr="00144C33" w:rsidRDefault="00A40461" w:rsidP="00A40461">
      <w:pPr>
        <w:autoSpaceDE w:val="0"/>
        <w:autoSpaceDN w:val="0"/>
        <w:adjustRightInd w:val="0"/>
        <w:spacing w:after="0" w:line="240" w:lineRule="auto"/>
        <w:rPr>
          <w:bCs/>
          <w:color w:val="FF0000"/>
          <w:lang w:val="en-US"/>
        </w:rPr>
      </w:pPr>
    </w:p>
    <w:p w:rsidR="00343557" w:rsidRDefault="00343557" w:rsidP="00343557">
      <w:pPr>
        <w:autoSpaceDE w:val="0"/>
        <w:autoSpaceDN w:val="0"/>
        <w:adjustRightInd w:val="0"/>
        <w:spacing w:after="0" w:line="240" w:lineRule="auto"/>
        <w:jc w:val="both"/>
      </w:pPr>
    </w:p>
    <w:p w:rsidR="00B544CF" w:rsidRDefault="00B544CF" w:rsidP="003435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t xml:space="preserve">El monto total </w:t>
      </w:r>
      <w:r>
        <w:rPr>
          <w:rFonts w:cs="Calibri"/>
        </w:rPr>
        <w:t>adjudicado es de</w:t>
      </w:r>
      <w:r w:rsidR="00872BA3">
        <w:rPr>
          <w:rFonts w:cs="Calibri"/>
        </w:rPr>
        <w:t xml:space="preserve">: </w:t>
      </w:r>
      <w:r w:rsidR="006352D5">
        <w:rPr>
          <w:rFonts w:cs="Calibri"/>
          <w:b/>
        </w:rPr>
        <w:t xml:space="preserve"> </w:t>
      </w:r>
      <w:r w:rsidR="00B809DE">
        <w:rPr>
          <w:rFonts w:cs="Calibri"/>
          <w:b/>
        </w:rPr>
        <w:t>QUINIENTOS NOVENTA Y UN MIL TRECIENTOS OCHENTA CON 3</w:t>
      </w:r>
      <w:r w:rsidR="006352D5">
        <w:rPr>
          <w:rFonts w:cs="Calibri"/>
          <w:b/>
        </w:rPr>
        <w:t>0</w:t>
      </w:r>
      <w:r w:rsidR="006F183D">
        <w:rPr>
          <w:rFonts w:cs="Calibri"/>
          <w:b/>
        </w:rPr>
        <w:t>/100</w:t>
      </w:r>
      <w:r w:rsidRPr="00EF58F7">
        <w:rPr>
          <w:rFonts w:cs="Calibri"/>
          <w:b/>
        </w:rPr>
        <w:t xml:space="preserve"> (RD$</w:t>
      </w:r>
      <w:r w:rsidR="00B809DE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591,380.30</w:t>
      </w:r>
      <w:r w:rsidRPr="00EF58F7">
        <w:rPr>
          <w:rFonts w:cs="Calibri"/>
        </w:rPr>
        <w:t>).</w:t>
      </w:r>
    </w:p>
    <w:p w:rsidR="00837D55" w:rsidRDefault="00837D55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eastAsia="es-ES"/>
        </w:rPr>
      </w:pPr>
    </w:p>
    <w:p w:rsidR="000628B9" w:rsidRDefault="000628B9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 xml:space="preserve">Comunicar a la máxima autoridad de este Ministerio de Cultura, para que en lo que </w:t>
      </w:r>
      <w:r w:rsidR="00872BA3">
        <w:rPr>
          <w:rFonts w:eastAsia="Times New Roman" w:cs="Calibri"/>
          <w:lang w:val="es-ES" w:eastAsia="es-ES"/>
        </w:rPr>
        <w:t>respecte</w:t>
      </w:r>
      <w:r>
        <w:rPr>
          <w:rFonts w:eastAsia="Times New Roman" w:cs="Calibri"/>
          <w:lang w:val="es-ES" w:eastAsia="es-ES"/>
        </w:rPr>
        <w:t xml:space="preserve"> a esta, de su aprobación o rechazo a la presente acta de adjudicación, así como comunicar los resultados de la comparación de precios indicada a los demás participantes.</w:t>
      </w: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 xml:space="preserve">Dada en la ciudad de Santo Domingo de Guzmán, Distrito Nacional, Capital de la República Dominicana </w:t>
      </w:r>
      <w:r w:rsidR="00B809DE">
        <w:rPr>
          <w:rFonts w:eastAsia="Times New Roman" w:cs="Calibri"/>
          <w:lang w:val="es-ES" w:eastAsia="es-ES"/>
        </w:rPr>
        <w:t>a los dieciocho (18</w:t>
      </w:r>
      <w:r>
        <w:rPr>
          <w:rFonts w:eastAsia="Times New Roman" w:cs="Calibri"/>
          <w:lang w:val="es-ES" w:eastAsia="es-ES"/>
        </w:rPr>
        <w:t xml:space="preserve">) días del mes de </w:t>
      </w:r>
      <w:r w:rsidR="005815C1">
        <w:rPr>
          <w:rFonts w:eastAsia="Times New Roman" w:cs="Calibri"/>
          <w:lang w:val="es-ES" w:eastAsia="es-ES"/>
        </w:rPr>
        <w:t>febrero</w:t>
      </w:r>
      <w:r>
        <w:rPr>
          <w:rFonts w:eastAsia="Times New Roman" w:cs="Calibri"/>
          <w:lang w:val="es-ES" w:eastAsia="es-ES"/>
        </w:rPr>
        <w:t xml:space="preserve"> del año 201</w:t>
      </w:r>
      <w:r w:rsidR="005815C1">
        <w:rPr>
          <w:rFonts w:eastAsia="Times New Roman" w:cs="Calibri"/>
          <w:lang w:val="es-ES" w:eastAsia="es-ES"/>
        </w:rPr>
        <w:t>9</w:t>
      </w:r>
      <w:r>
        <w:rPr>
          <w:rFonts w:eastAsia="Times New Roman" w:cs="Calibri"/>
          <w:lang w:val="es-ES" w:eastAsia="es-ES"/>
        </w:rPr>
        <w:t>.</w:t>
      </w: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>FIRMADO:</w:t>
      </w: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E855A5" w:rsidRDefault="005815C1" w:rsidP="00ED664A">
      <w:pPr>
        <w:pStyle w:val="Sinespaciado"/>
      </w:pPr>
      <w:r>
        <w:t xml:space="preserve">                   ERIKA MELO</w:t>
      </w:r>
    </w:p>
    <w:p w:rsidR="00EF0193" w:rsidRPr="005815C1" w:rsidRDefault="00EF0193" w:rsidP="00ED664A">
      <w:pPr>
        <w:pStyle w:val="Sinespaciado"/>
        <w:rPr>
          <w:b/>
        </w:rPr>
      </w:pPr>
      <w:r w:rsidRPr="005815C1">
        <w:rPr>
          <w:b/>
        </w:rPr>
        <w:t>Encargada del Departamento de Compras</w:t>
      </w:r>
    </w:p>
    <w:sectPr w:rsidR="00EF0193" w:rsidRPr="005815C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53" w:rsidRDefault="00ED6253" w:rsidP="00EF0193">
      <w:pPr>
        <w:spacing w:after="0" w:line="240" w:lineRule="auto"/>
      </w:pPr>
      <w:r>
        <w:separator/>
      </w:r>
    </w:p>
  </w:endnote>
  <w:endnote w:type="continuationSeparator" w:id="0">
    <w:p w:rsidR="00ED6253" w:rsidRDefault="00ED6253" w:rsidP="00E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93" w:rsidRDefault="00EF0193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52DAC" w:rsidRPr="00452DAC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EF0193" w:rsidRDefault="00EF01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53" w:rsidRDefault="00ED6253" w:rsidP="00EF0193">
      <w:pPr>
        <w:spacing w:after="0" w:line="240" w:lineRule="auto"/>
      </w:pPr>
      <w:r>
        <w:separator/>
      </w:r>
    </w:p>
  </w:footnote>
  <w:footnote w:type="continuationSeparator" w:id="0">
    <w:p w:rsidR="00ED6253" w:rsidRDefault="00ED6253" w:rsidP="00EF0193">
      <w:pPr>
        <w:spacing w:after="0" w:line="240" w:lineRule="auto"/>
      </w:pPr>
      <w:r>
        <w:continuationSeparator/>
      </w:r>
    </w:p>
  </w:footnote>
  <w:footnote w:id="1">
    <w:p w:rsidR="00A40461" w:rsidRDefault="00A40461" w:rsidP="00A40461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:rsidR="00A40461" w:rsidRPr="00DC607C" w:rsidRDefault="00A40461" w:rsidP="00A40461">
      <w:pPr>
        <w:rPr>
          <w:rStyle w:val="Style11"/>
          <w:sz w:val="18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:rsidR="00A40461" w:rsidRPr="00890574" w:rsidRDefault="00A40461" w:rsidP="00A40461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F"/>
    <w:rsid w:val="00057C47"/>
    <w:rsid w:val="000628B9"/>
    <w:rsid w:val="00067796"/>
    <w:rsid w:val="000923C3"/>
    <w:rsid w:val="000A0368"/>
    <w:rsid w:val="000C3BE4"/>
    <w:rsid w:val="000D0C2E"/>
    <w:rsid w:val="00106755"/>
    <w:rsid w:val="00160BF2"/>
    <w:rsid w:val="00173AA1"/>
    <w:rsid w:val="00181346"/>
    <w:rsid w:val="001B2DBD"/>
    <w:rsid w:val="001B6582"/>
    <w:rsid w:val="00224D2A"/>
    <w:rsid w:val="0026558B"/>
    <w:rsid w:val="00291CA2"/>
    <w:rsid w:val="002D6BFE"/>
    <w:rsid w:val="0032410E"/>
    <w:rsid w:val="00326486"/>
    <w:rsid w:val="00343557"/>
    <w:rsid w:val="00354F84"/>
    <w:rsid w:val="003B1BAF"/>
    <w:rsid w:val="003D6B6D"/>
    <w:rsid w:val="003E1F38"/>
    <w:rsid w:val="003E7F44"/>
    <w:rsid w:val="004025AC"/>
    <w:rsid w:val="00411C26"/>
    <w:rsid w:val="0041649D"/>
    <w:rsid w:val="004268ED"/>
    <w:rsid w:val="00427B0C"/>
    <w:rsid w:val="00452DAC"/>
    <w:rsid w:val="0046719B"/>
    <w:rsid w:val="00475C98"/>
    <w:rsid w:val="004851B6"/>
    <w:rsid w:val="004B07F8"/>
    <w:rsid w:val="004B4542"/>
    <w:rsid w:val="004C4CA3"/>
    <w:rsid w:val="004D7983"/>
    <w:rsid w:val="00506345"/>
    <w:rsid w:val="005127DC"/>
    <w:rsid w:val="00551C88"/>
    <w:rsid w:val="00574771"/>
    <w:rsid w:val="005815C1"/>
    <w:rsid w:val="005B521E"/>
    <w:rsid w:val="005F6C6C"/>
    <w:rsid w:val="005F6D7D"/>
    <w:rsid w:val="00605F1D"/>
    <w:rsid w:val="006127B6"/>
    <w:rsid w:val="00622827"/>
    <w:rsid w:val="006352D5"/>
    <w:rsid w:val="006504E6"/>
    <w:rsid w:val="0065225D"/>
    <w:rsid w:val="00694E07"/>
    <w:rsid w:val="006F183D"/>
    <w:rsid w:val="007015E8"/>
    <w:rsid w:val="0072166E"/>
    <w:rsid w:val="007401B5"/>
    <w:rsid w:val="007C61F9"/>
    <w:rsid w:val="00816B2A"/>
    <w:rsid w:val="0082394B"/>
    <w:rsid w:val="00830E41"/>
    <w:rsid w:val="008317DC"/>
    <w:rsid w:val="00837D55"/>
    <w:rsid w:val="008608CD"/>
    <w:rsid w:val="00861844"/>
    <w:rsid w:val="00867104"/>
    <w:rsid w:val="00872BA3"/>
    <w:rsid w:val="008A4D42"/>
    <w:rsid w:val="008F0905"/>
    <w:rsid w:val="008F17C2"/>
    <w:rsid w:val="00916F68"/>
    <w:rsid w:val="009205EC"/>
    <w:rsid w:val="00922AEC"/>
    <w:rsid w:val="009275FF"/>
    <w:rsid w:val="00950AC9"/>
    <w:rsid w:val="00976C5B"/>
    <w:rsid w:val="009A00AC"/>
    <w:rsid w:val="009B5697"/>
    <w:rsid w:val="00A03FAE"/>
    <w:rsid w:val="00A40461"/>
    <w:rsid w:val="00A63BDF"/>
    <w:rsid w:val="00A91D33"/>
    <w:rsid w:val="00A945E3"/>
    <w:rsid w:val="00A9623A"/>
    <w:rsid w:val="00A96F2D"/>
    <w:rsid w:val="00AD0017"/>
    <w:rsid w:val="00AF3B95"/>
    <w:rsid w:val="00B544CF"/>
    <w:rsid w:val="00B64B8D"/>
    <w:rsid w:val="00B809DE"/>
    <w:rsid w:val="00B91023"/>
    <w:rsid w:val="00BC3418"/>
    <w:rsid w:val="00BD476C"/>
    <w:rsid w:val="00BD53B8"/>
    <w:rsid w:val="00BE7D72"/>
    <w:rsid w:val="00C147A8"/>
    <w:rsid w:val="00C21C5F"/>
    <w:rsid w:val="00C549DA"/>
    <w:rsid w:val="00C77968"/>
    <w:rsid w:val="00CB0084"/>
    <w:rsid w:val="00CD31E0"/>
    <w:rsid w:val="00CF0C3E"/>
    <w:rsid w:val="00D157CF"/>
    <w:rsid w:val="00D64533"/>
    <w:rsid w:val="00DF2E8F"/>
    <w:rsid w:val="00E0529D"/>
    <w:rsid w:val="00E52872"/>
    <w:rsid w:val="00E5741D"/>
    <w:rsid w:val="00E855A5"/>
    <w:rsid w:val="00E9221F"/>
    <w:rsid w:val="00EA1384"/>
    <w:rsid w:val="00ED6253"/>
    <w:rsid w:val="00ED664A"/>
    <w:rsid w:val="00EF0193"/>
    <w:rsid w:val="00EF58F7"/>
    <w:rsid w:val="00F22182"/>
    <w:rsid w:val="00FA375F"/>
    <w:rsid w:val="00FE32B7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CF"/>
    <w:pPr>
      <w:spacing w:after="160" w:line="256" w:lineRule="auto"/>
    </w:pPr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rsid w:val="00B544CF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544C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193"/>
    <w:rPr>
      <w:rFonts w:ascii="Segoe UI" w:eastAsia="MS Mincho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93"/>
    <w:rPr>
      <w:rFonts w:ascii="Calibri" w:eastAsia="MS Mincho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193"/>
    <w:rPr>
      <w:rFonts w:ascii="Calibri" w:eastAsia="MS Mincho" w:hAnsi="Calibri" w:cs="Times New Roman"/>
    </w:rPr>
  </w:style>
  <w:style w:type="character" w:customStyle="1" w:styleId="vortalspan">
    <w:name w:val="vortalspan"/>
    <w:basedOn w:val="Fuentedeprrafopredeter"/>
    <w:rsid w:val="00BD476C"/>
  </w:style>
  <w:style w:type="character" w:customStyle="1" w:styleId="Style20">
    <w:name w:val="Style20"/>
    <w:basedOn w:val="Fuentedeprrafopredeter"/>
    <w:uiPriority w:val="1"/>
    <w:rsid w:val="00FE3BD4"/>
    <w:rPr>
      <w:rFonts w:ascii="Arial" w:hAnsi="Arial"/>
      <w:color w:val="auto"/>
      <w:sz w:val="20"/>
    </w:rPr>
  </w:style>
  <w:style w:type="character" w:customStyle="1" w:styleId="vortaltextbox">
    <w:name w:val="vortaltextbox"/>
    <w:basedOn w:val="Fuentedeprrafopredeter"/>
    <w:rsid w:val="00FE3BD4"/>
  </w:style>
  <w:style w:type="paragraph" w:styleId="Sinespaciado">
    <w:name w:val="No Spacing"/>
    <w:uiPriority w:val="1"/>
    <w:qFormat/>
    <w:rsid w:val="00ED664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Style11">
    <w:name w:val="Style11"/>
    <w:basedOn w:val="Fuentedeprrafopredeter"/>
    <w:uiPriority w:val="1"/>
    <w:rsid w:val="00A40461"/>
    <w:rPr>
      <w:rFonts w:ascii="Arial" w:hAnsi="Arial"/>
      <w:color w:val="auto"/>
      <w:sz w:val="22"/>
    </w:rPr>
  </w:style>
  <w:style w:type="table" w:styleId="Tablaconcuadrcula">
    <w:name w:val="Table Grid"/>
    <w:basedOn w:val="Tablanormal"/>
    <w:uiPriority w:val="59"/>
    <w:rsid w:val="00A40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40461"/>
    <w:pPr>
      <w:spacing w:after="0" w:line="240" w:lineRule="auto"/>
    </w:pPr>
    <w:rPr>
      <w:rFonts w:ascii="Arial" w:eastAsiaTheme="minorHAnsi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461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40461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A40461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CF"/>
    <w:pPr>
      <w:spacing w:after="160" w:line="256" w:lineRule="auto"/>
    </w:pPr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rsid w:val="00B544CF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544C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193"/>
    <w:rPr>
      <w:rFonts w:ascii="Segoe UI" w:eastAsia="MS Mincho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93"/>
    <w:rPr>
      <w:rFonts w:ascii="Calibri" w:eastAsia="MS Mincho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193"/>
    <w:rPr>
      <w:rFonts w:ascii="Calibri" w:eastAsia="MS Mincho" w:hAnsi="Calibri" w:cs="Times New Roman"/>
    </w:rPr>
  </w:style>
  <w:style w:type="character" w:customStyle="1" w:styleId="vortalspan">
    <w:name w:val="vortalspan"/>
    <w:basedOn w:val="Fuentedeprrafopredeter"/>
    <w:rsid w:val="00BD476C"/>
  </w:style>
  <w:style w:type="character" w:customStyle="1" w:styleId="Style20">
    <w:name w:val="Style20"/>
    <w:basedOn w:val="Fuentedeprrafopredeter"/>
    <w:uiPriority w:val="1"/>
    <w:rsid w:val="00FE3BD4"/>
    <w:rPr>
      <w:rFonts w:ascii="Arial" w:hAnsi="Arial"/>
      <w:color w:val="auto"/>
      <w:sz w:val="20"/>
    </w:rPr>
  </w:style>
  <w:style w:type="character" w:customStyle="1" w:styleId="vortaltextbox">
    <w:name w:val="vortaltextbox"/>
    <w:basedOn w:val="Fuentedeprrafopredeter"/>
    <w:rsid w:val="00FE3BD4"/>
  </w:style>
  <w:style w:type="paragraph" w:styleId="Sinespaciado">
    <w:name w:val="No Spacing"/>
    <w:uiPriority w:val="1"/>
    <w:qFormat/>
    <w:rsid w:val="00ED664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Style11">
    <w:name w:val="Style11"/>
    <w:basedOn w:val="Fuentedeprrafopredeter"/>
    <w:uiPriority w:val="1"/>
    <w:rsid w:val="00A40461"/>
    <w:rPr>
      <w:rFonts w:ascii="Arial" w:hAnsi="Arial"/>
      <w:color w:val="auto"/>
      <w:sz w:val="22"/>
    </w:rPr>
  </w:style>
  <w:style w:type="table" w:styleId="Tablaconcuadrcula">
    <w:name w:val="Table Grid"/>
    <w:basedOn w:val="Tablanormal"/>
    <w:uiPriority w:val="59"/>
    <w:rsid w:val="00A40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40461"/>
    <w:pPr>
      <w:spacing w:after="0" w:line="240" w:lineRule="auto"/>
    </w:pPr>
    <w:rPr>
      <w:rFonts w:ascii="Arial" w:eastAsiaTheme="minorHAnsi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461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40461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A404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7B39665E834DA39F8CF3D128CC7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1580-1B5D-4627-A405-2E492FEB03C2}"/>
      </w:docPartPr>
      <w:docPartBody>
        <w:p w:rsidR="0099208A" w:rsidRDefault="00F476BD" w:rsidP="00F476BD">
          <w:pPr>
            <w:pStyle w:val="9F7B39665E834DA39F8CF3D128CC771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55C06B8DC84E919BD2E2970229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5EFB-313F-4C92-883B-BBA265C2BEF7}"/>
      </w:docPartPr>
      <w:docPartBody>
        <w:p w:rsidR="0099208A" w:rsidRDefault="00F476BD" w:rsidP="00F476BD">
          <w:pPr>
            <w:pStyle w:val="EF55C06B8DC84E919BD2E297022952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BD"/>
    <w:rsid w:val="005D0AA1"/>
    <w:rsid w:val="0099208A"/>
    <w:rsid w:val="00F4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76BD"/>
    <w:rPr>
      <w:color w:val="808080"/>
    </w:rPr>
  </w:style>
  <w:style w:type="paragraph" w:customStyle="1" w:styleId="9F7B39665E834DA39F8CF3D128CC7714">
    <w:name w:val="9F7B39665E834DA39F8CF3D128CC7714"/>
    <w:rsid w:val="00F476BD"/>
  </w:style>
  <w:style w:type="paragraph" w:customStyle="1" w:styleId="EF55C06B8DC84E919BD2E29702295265">
    <w:name w:val="EF55C06B8DC84E919BD2E29702295265"/>
    <w:rsid w:val="00F476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76BD"/>
    <w:rPr>
      <w:color w:val="808080"/>
    </w:rPr>
  </w:style>
  <w:style w:type="paragraph" w:customStyle="1" w:styleId="9F7B39665E834DA39F8CF3D128CC7714">
    <w:name w:val="9F7B39665E834DA39F8CF3D128CC7714"/>
    <w:rsid w:val="00F476BD"/>
  </w:style>
  <w:style w:type="paragraph" w:customStyle="1" w:styleId="EF55C06B8DC84E919BD2E29702295265">
    <w:name w:val="EF55C06B8DC84E919BD2E29702295265"/>
    <w:rsid w:val="00F4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User</cp:lastModifiedBy>
  <cp:revision>2</cp:revision>
  <cp:lastPrinted>2018-07-12T15:00:00Z</cp:lastPrinted>
  <dcterms:created xsi:type="dcterms:W3CDTF">2019-04-01T16:12:00Z</dcterms:created>
  <dcterms:modified xsi:type="dcterms:W3CDTF">2019-04-01T16:12:00Z</dcterms:modified>
</cp:coreProperties>
</file>